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2d5026d34c42ee" /><Relationship Type="http://schemas.openxmlformats.org/package/2006/relationships/metadata/core-properties" Target="/package/services/metadata/core-properties/e28905009d064f00bb7844a416f1c16a.psmdcp" Id="Rb321f76d9be949b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9d5c1a4952e243fc"/>
      <w:footerReference xmlns:r="http://schemas.openxmlformats.org/officeDocument/2006/relationships" w:type="default" r:id="Ra7469672b55d418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8fc961a236747b6" /><Relationship Type="http://schemas.openxmlformats.org/officeDocument/2006/relationships/styles" Target="/word/styles.xml" Id="R788fbe2a1d734d99" /><Relationship Type="http://schemas.openxmlformats.org/officeDocument/2006/relationships/settings" Target="/word/settings.xml" Id="Rb1aa74ad92c847f5" /><Relationship Type="http://schemas.openxmlformats.org/officeDocument/2006/relationships/header" Target="/word/header1.xml" Id="R9d5c1a4952e243fc" /><Relationship Type="http://schemas.openxmlformats.org/officeDocument/2006/relationships/footer" Target="/word/footer1.xml" Id="Ra7469672b55d418c" /></Relationships>
</file>