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faba212aa3487d" /><Relationship Type="http://schemas.openxmlformats.org/package/2006/relationships/metadata/core-properties" Target="/package/services/metadata/core-properties/038b4ba5aeb845be92aa4fe86fc851d0.psmdcp" Id="R97817bc913dc4a6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944fa37ca63943da"/>
      <w:footerReference xmlns:r="http://schemas.openxmlformats.org/officeDocument/2006/relationships" w:type="default" r:id="Rf7513a19519140b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b9e530d31ee4efc" /><Relationship Type="http://schemas.openxmlformats.org/officeDocument/2006/relationships/styles" Target="/word/styles.xml" Id="Rddd556f9406042cd" /><Relationship Type="http://schemas.openxmlformats.org/officeDocument/2006/relationships/settings" Target="/word/settings.xml" Id="Ra359e8a8a4d34a10" /><Relationship Type="http://schemas.openxmlformats.org/officeDocument/2006/relationships/header" Target="/word/header1.xml" Id="R944fa37ca63943da" /><Relationship Type="http://schemas.openxmlformats.org/officeDocument/2006/relationships/footer" Target="/word/footer1.xml" Id="Rf7513a19519140b9" /></Relationships>
</file>