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4872b7a682a4db1" /><Relationship Type="http://schemas.openxmlformats.org/package/2006/relationships/metadata/core-properties" Target="/package/services/metadata/core-properties/2f85c3f60b424ceba232bd247f851641.psmdcp" Id="R685c874a8517439a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cef391fd493e4fc5"/>
      <w:footerReference xmlns:r="http://schemas.openxmlformats.org/officeDocument/2006/relationships" w:type="default" r:id="Ra3d26ed05e8d418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31561d117be43d9" /><Relationship Type="http://schemas.openxmlformats.org/officeDocument/2006/relationships/styles" Target="/word/styles.xml" Id="R736587ce58e74e85" /><Relationship Type="http://schemas.openxmlformats.org/officeDocument/2006/relationships/settings" Target="/word/settings.xml" Id="R79eff83f2d0840f7" /><Relationship Type="http://schemas.openxmlformats.org/officeDocument/2006/relationships/header" Target="/word/header1.xml" Id="Rcef391fd493e4fc5" /><Relationship Type="http://schemas.openxmlformats.org/officeDocument/2006/relationships/footer" Target="/word/footer1.xml" Id="Ra3d26ed05e8d4187" /></Relationships>
</file>