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b37dc21b59c4151" /><Relationship Type="http://schemas.openxmlformats.org/package/2006/relationships/metadata/core-properties" Target="/package/services/metadata/core-properties/e5a1b72a704946ff880a5292b40a8a77.psmdcp" Id="Rfcf64d73f8174e4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0a98033ac214bd7"/>
      <w:footerReference xmlns:r="http://schemas.openxmlformats.org/officeDocument/2006/relationships" w:type="default" r:id="R012e691135bd4aff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7f9596620e54418" /><Relationship Type="http://schemas.openxmlformats.org/officeDocument/2006/relationships/styles" Target="/word/styles.xml" Id="R0c0489c8c72b4108" /><Relationship Type="http://schemas.openxmlformats.org/officeDocument/2006/relationships/settings" Target="/word/settings.xml" Id="Rfc17f24df9874773" /><Relationship Type="http://schemas.openxmlformats.org/officeDocument/2006/relationships/header" Target="/word/header1.xml" Id="R00a98033ac214bd7" /><Relationship Type="http://schemas.openxmlformats.org/officeDocument/2006/relationships/footer" Target="/word/footer1.xml" Id="R012e691135bd4aff" /></Relationships>
</file>