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e0288dcecf4b75" /><Relationship Type="http://schemas.openxmlformats.org/package/2006/relationships/metadata/core-properties" Target="/package/services/metadata/core-properties/dc9976bace3e4a8e83aa190ba6ca43e4.psmdcp" Id="R40d957f92c3442a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5b54282dfb7e4e11"/>
      <w:footerReference xmlns:r="http://schemas.openxmlformats.org/officeDocument/2006/relationships" w:type="default" r:id="R9ae9344fd6fc4f1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0e00fb4d19c4fae" /><Relationship Type="http://schemas.openxmlformats.org/officeDocument/2006/relationships/styles" Target="/word/styles.xml" Id="R59598bbdf46f49d0" /><Relationship Type="http://schemas.openxmlformats.org/officeDocument/2006/relationships/settings" Target="/word/settings.xml" Id="R733d653acc414295" /><Relationship Type="http://schemas.openxmlformats.org/officeDocument/2006/relationships/header" Target="/word/header1.xml" Id="R5b54282dfb7e4e11" /><Relationship Type="http://schemas.openxmlformats.org/officeDocument/2006/relationships/footer" Target="/word/footer1.xml" Id="R9ae9344fd6fc4f11" /></Relationships>
</file>