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e10e8da8bff4045" /><Relationship Type="http://schemas.openxmlformats.org/package/2006/relationships/metadata/core-properties" Target="/package/services/metadata/core-properties/f65dd66b79714ea3bf11c7943b847527.psmdcp" Id="Re1740f6a23da476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448268acaa894d83"/>
      <w:footerReference xmlns:r="http://schemas.openxmlformats.org/officeDocument/2006/relationships" w:type="default" r:id="R3f9173d405be4a0d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d19c5dcd9df41a4" /><Relationship Type="http://schemas.openxmlformats.org/officeDocument/2006/relationships/styles" Target="/word/styles.xml" Id="R26b4018ebc8447fd" /><Relationship Type="http://schemas.openxmlformats.org/officeDocument/2006/relationships/settings" Target="/word/settings.xml" Id="R5169cd91c6354723" /><Relationship Type="http://schemas.openxmlformats.org/officeDocument/2006/relationships/header" Target="/word/header1.xml" Id="R448268acaa894d83" /><Relationship Type="http://schemas.openxmlformats.org/officeDocument/2006/relationships/footer" Target="/word/footer1.xml" Id="R3f9173d405be4a0d" /></Relationships>
</file>