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fcf8e42f124d70" /><Relationship Type="http://schemas.openxmlformats.org/package/2006/relationships/metadata/core-properties" Target="/package/services/metadata/core-properties/9f4e816bc26549bf839f974ad6d5ca1c.psmdcp" Id="Rb6c33fb5619d41b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8def2024bb984aa9"/>
      <w:footerReference xmlns:r="http://schemas.openxmlformats.org/officeDocument/2006/relationships" w:type="default" r:id="R9c635fc017d9476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2abb24a18604169" /><Relationship Type="http://schemas.openxmlformats.org/officeDocument/2006/relationships/styles" Target="/word/styles.xml" Id="R423fbd2dee374b0c" /><Relationship Type="http://schemas.openxmlformats.org/officeDocument/2006/relationships/settings" Target="/word/settings.xml" Id="R830a21f5ac8a438e" /><Relationship Type="http://schemas.openxmlformats.org/officeDocument/2006/relationships/header" Target="/word/header1.xml" Id="R8def2024bb984aa9" /><Relationship Type="http://schemas.openxmlformats.org/officeDocument/2006/relationships/footer" Target="/word/footer1.xml" Id="R9c635fc017d94760" /></Relationships>
</file>