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b1e5c1e4ee49d2" /><Relationship Type="http://schemas.openxmlformats.org/package/2006/relationships/metadata/core-properties" Target="/package/services/metadata/core-properties/8504a86f3fa04c5fa32a812975fd6910.psmdcp" Id="R58d23b0ca8944ed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48675712f6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48675712f6b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48675712f6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048675712f6b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cf809ceb26794dfe"/>
      <w:footerReference xmlns:r="http://schemas.openxmlformats.org/officeDocument/2006/relationships" w:type="default" r:id="R87b0fb9b97a44d9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f7ef1406c0a40ee" /><Relationship Type="http://schemas.openxmlformats.org/officeDocument/2006/relationships/styles" Target="/word/styles.xml" Id="Rfe16e1a12766476c" /><Relationship Type="http://schemas.openxmlformats.org/officeDocument/2006/relationships/settings" Target="/word/settings.xml" Id="R523be09e8f694014" /><Relationship Type="http://schemas.openxmlformats.org/officeDocument/2006/relationships/header" Target="/word/header1.xml" Id="Rcf809ceb26794dfe" /><Relationship Type="http://schemas.openxmlformats.org/officeDocument/2006/relationships/footer" Target="/word/footer1.xml" Id="R87b0fb9b97a44d97" /></Relationships>
</file>