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c09f170de94e5f" /><Relationship Type="http://schemas.openxmlformats.org/package/2006/relationships/metadata/core-properties" Target="/package/services/metadata/core-properties/b31ab3a7a048471eaa59fc2ba7761fb2.psmdcp" Id="Ra0303b25481748f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e6c6eebe88274561"/>
      <w:footerReference xmlns:r="http://schemas.openxmlformats.org/officeDocument/2006/relationships" w:type="default" r:id="Raf5c47c9b285434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7639f679bdf40f1" /><Relationship Type="http://schemas.openxmlformats.org/officeDocument/2006/relationships/styles" Target="/word/styles.xml" Id="R32ba5fb2d7b04054" /><Relationship Type="http://schemas.openxmlformats.org/officeDocument/2006/relationships/settings" Target="/word/settings.xml" Id="R5e3dc4890d12451f" /><Relationship Type="http://schemas.openxmlformats.org/officeDocument/2006/relationships/header" Target="/word/header1.xml" Id="Re6c6eebe88274561" /><Relationship Type="http://schemas.openxmlformats.org/officeDocument/2006/relationships/footer" Target="/word/footer1.xml" Id="Raf5c47c9b285434f" /></Relationships>
</file>