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6fc4b41eca4c42" /><Relationship Type="http://schemas.openxmlformats.org/package/2006/relationships/metadata/core-properties" Target="/package/services/metadata/core-properties/285b2223b6354a40829240f7e43502ce.psmdcp" Id="Rf9f94a6c1a1b409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6449827246224ae4"/>
      <w:footerReference xmlns:r="http://schemas.openxmlformats.org/officeDocument/2006/relationships" w:type="default" r:id="Rdc667b38819f488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9a61d3199f24872" /><Relationship Type="http://schemas.openxmlformats.org/officeDocument/2006/relationships/styles" Target="/word/styles.xml" Id="Rdc1336715cd3412e" /><Relationship Type="http://schemas.openxmlformats.org/officeDocument/2006/relationships/settings" Target="/word/settings.xml" Id="R3a62d6212aed42c2" /><Relationship Type="http://schemas.openxmlformats.org/officeDocument/2006/relationships/header" Target="/word/header1.xml" Id="R6449827246224ae4" /><Relationship Type="http://schemas.openxmlformats.org/officeDocument/2006/relationships/footer" Target="/word/footer1.xml" Id="Rdc667b38819f4886" /></Relationships>
</file>