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a4ce13d3b7844b8" /><Relationship Type="http://schemas.openxmlformats.org/package/2006/relationships/metadata/core-properties" Target="/package/services/metadata/core-properties/ab213da266d94b14b52532d74c0cf653.psmdcp" Id="R761e4acd7c244e3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644ce7e579f6481b"/>
      <w:footerReference xmlns:r="http://schemas.openxmlformats.org/officeDocument/2006/relationships" w:type="default" r:id="R1cd88987429d439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2042c77484a498a" /><Relationship Type="http://schemas.openxmlformats.org/officeDocument/2006/relationships/styles" Target="/word/styles.xml" Id="Rdab931b2cc734203" /><Relationship Type="http://schemas.openxmlformats.org/officeDocument/2006/relationships/settings" Target="/word/settings.xml" Id="R74c758b1e5724d26" /><Relationship Type="http://schemas.openxmlformats.org/officeDocument/2006/relationships/header" Target="/word/header1.xml" Id="R644ce7e579f6481b" /><Relationship Type="http://schemas.openxmlformats.org/officeDocument/2006/relationships/footer" Target="/word/footer1.xml" Id="R1cd88987429d4391" /></Relationships>
</file>