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daed2a071547b7" /><Relationship Type="http://schemas.openxmlformats.org/package/2006/relationships/metadata/core-properties" Target="/package/services/metadata/core-properties/e9fba7684c194a68ac89c10f037e1f6a.psmdcp" Id="R289049077d634799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f0cf13d094d74a1b"/>
      <w:footerReference xmlns:r="http://schemas.openxmlformats.org/officeDocument/2006/relationships" w:type="default" r:id="R04d0d14396ba491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742a671c4534a32" /><Relationship Type="http://schemas.openxmlformats.org/officeDocument/2006/relationships/styles" Target="/word/styles.xml" Id="R93f1406553bb42af" /><Relationship Type="http://schemas.openxmlformats.org/officeDocument/2006/relationships/settings" Target="/word/settings.xml" Id="R0a778c8e72ef4f8b" /><Relationship Type="http://schemas.openxmlformats.org/officeDocument/2006/relationships/header" Target="/word/header1.xml" Id="Rf0cf13d094d74a1b" /><Relationship Type="http://schemas.openxmlformats.org/officeDocument/2006/relationships/footer" Target="/word/footer1.xml" Id="R04d0d14396ba4911" /></Relationships>
</file>