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cdcfd2588044418" /><Relationship Type="http://schemas.openxmlformats.org/package/2006/relationships/metadata/core-properties" Target="/package/services/metadata/core-properties/35f17917942d4b36bb9c4cbdf412d06f.psmdcp" Id="R191756c7097d4e8a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05d2d37d8825478b"/>
      <w:footerReference xmlns:r="http://schemas.openxmlformats.org/officeDocument/2006/relationships" w:type="default" r:id="Rd66b798fb12845b4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a3accbc6fd084dbd" /><Relationship Type="http://schemas.openxmlformats.org/officeDocument/2006/relationships/styles" Target="/word/styles.xml" Id="Rdee833105d09476a" /><Relationship Type="http://schemas.openxmlformats.org/officeDocument/2006/relationships/settings" Target="/word/settings.xml" Id="Ra44528992e284e2d" /><Relationship Type="http://schemas.openxmlformats.org/officeDocument/2006/relationships/header" Target="/word/header1.xml" Id="R05d2d37d8825478b" /><Relationship Type="http://schemas.openxmlformats.org/officeDocument/2006/relationships/footer" Target="/word/footer1.xml" Id="Rd66b798fb12845b4" /></Relationships>
</file>