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4b15860b3b04795" /><Relationship Type="http://schemas.openxmlformats.org/package/2006/relationships/metadata/core-properties" Target="/package/services/metadata/core-properties/8f4dcc3f0bb2464695057e81f8c740db.psmdcp" Id="R90e8c7a9b53d4372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fa6bfbe01e0348fd"/>
      <w:footerReference xmlns:r="http://schemas.openxmlformats.org/officeDocument/2006/relationships" w:type="default" r:id="Rc6eda8194caf456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32e79ce4dbd46f6" /><Relationship Type="http://schemas.openxmlformats.org/officeDocument/2006/relationships/styles" Target="/word/styles.xml" Id="R1ce5abdda7c241bb" /><Relationship Type="http://schemas.openxmlformats.org/officeDocument/2006/relationships/settings" Target="/word/settings.xml" Id="Rf25c35dc609d46bb" /><Relationship Type="http://schemas.openxmlformats.org/officeDocument/2006/relationships/header" Target="/word/header1.xml" Id="Rfa6bfbe01e0348fd" /><Relationship Type="http://schemas.openxmlformats.org/officeDocument/2006/relationships/footer" Target="/word/footer1.xml" Id="Rc6eda8194caf4568" /></Relationships>
</file>