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a6741eefc144ad" /><Relationship Type="http://schemas.openxmlformats.org/package/2006/relationships/metadata/core-properties" Target="/package/services/metadata/core-properties/92727f0a1ea4471a9ed844b6a0b76bf8.psmdcp" Id="Rc1c5416f781d49a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f288e4c635f34f30"/>
      <w:footerReference xmlns:r="http://schemas.openxmlformats.org/officeDocument/2006/relationships" w:type="default" r:id="R461c9fa221114a2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32fe803a487426a" /><Relationship Type="http://schemas.openxmlformats.org/officeDocument/2006/relationships/styles" Target="/word/styles.xml" Id="R56bf55e4d8954416" /><Relationship Type="http://schemas.openxmlformats.org/officeDocument/2006/relationships/settings" Target="/word/settings.xml" Id="Rd165fd0673ad44b8" /><Relationship Type="http://schemas.openxmlformats.org/officeDocument/2006/relationships/header" Target="/word/header1.xml" Id="Rf288e4c635f34f30" /><Relationship Type="http://schemas.openxmlformats.org/officeDocument/2006/relationships/footer" Target="/word/footer1.xml" Id="R461c9fa221114a2f" /></Relationships>
</file>