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c20e44d8ca4af1" /><Relationship Type="http://schemas.openxmlformats.org/package/2006/relationships/metadata/core-properties" Target="/package/services/metadata/core-properties/db930685b2db4cad8294a220bc52c94f.psmdcp" Id="R32fc8164a20949a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f3198c747926421b"/>
      <w:footerReference xmlns:r="http://schemas.openxmlformats.org/officeDocument/2006/relationships" w:type="default" r:id="Rc9f729e4bd87401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24f8c68f74345d2" /><Relationship Type="http://schemas.openxmlformats.org/officeDocument/2006/relationships/styles" Target="/word/styles.xml" Id="Rfcb0b58a3cb24744" /><Relationship Type="http://schemas.openxmlformats.org/officeDocument/2006/relationships/settings" Target="/word/settings.xml" Id="Rd6ea6320e4b44ae5" /><Relationship Type="http://schemas.openxmlformats.org/officeDocument/2006/relationships/header" Target="/word/header1.xml" Id="Rf3198c747926421b" /><Relationship Type="http://schemas.openxmlformats.org/officeDocument/2006/relationships/footer" Target="/word/footer1.xml" Id="Rc9f729e4bd87401a" /></Relationships>
</file>