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10685b816a4b2a" /><Relationship Type="http://schemas.openxmlformats.org/package/2006/relationships/metadata/core-properties" Target="/package/services/metadata/core-properties/a4bfbde907b443edbdb2462a92ba2089.psmdcp" Id="Rabb246765cf04fb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c3c5b9d444f34c68"/>
      <w:footerReference xmlns:r="http://schemas.openxmlformats.org/officeDocument/2006/relationships" w:type="default" r:id="Rb8d0b962dc5f477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6dd8d68ea674c49" /><Relationship Type="http://schemas.openxmlformats.org/officeDocument/2006/relationships/styles" Target="/word/styles.xml" Id="R4a30653833174848" /><Relationship Type="http://schemas.openxmlformats.org/officeDocument/2006/relationships/settings" Target="/word/settings.xml" Id="R820c292bb07f44ed" /><Relationship Type="http://schemas.openxmlformats.org/officeDocument/2006/relationships/header" Target="/word/header1.xml" Id="Rc3c5b9d444f34c68" /><Relationship Type="http://schemas.openxmlformats.org/officeDocument/2006/relationships/footer" Target="/word/footer1.xml" Id="Rb8d0b962dc5f477a" /></Relationships>
</file>