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583d9858884ccb" /><Relationship Type="http://schemas.openxmlformats.org/package/2006/relationships/metadata/core-properties" Target="/package/services/metadata/core-properties/c40baa67c9a64fee9c9bf72ac2b2db8e.psmdcp" Id="R9cf158e75f734c6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300265c42881422a"/>
      <w:footerReference xmlns:r="http://schemas.openxmlformats.org/officeDocument/2006/relationships" w:type="default" r:id="R81b851a14bb44da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a309fcfba0744ed" /><Relationship Type="http://schemas.openxmlformats.org/officeDocument/2006/relationships/styles" Target="/word/styles.xml" Id="Read0205b816b40b7" /><Relationship Type="http://schemas.openxmlformats.org/officeDocument/2006/relationships/settings" Target="/word/settings.xml" Id="R5c2cec0da67a41f5" /><Relationship Type="http://schemas.openxmlformats.org/officeDocument/2006/relationships/header" Target="/word/header1.xml" Id="R300265c42881422a" /><Relationship Type="http://schemas.openxmlformats.org/officeDocument/2006/relationships/footer" Target="/word/footer1.xml" Id="R81b851a14bb44daf" /></Relationships>
</file>