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b634601d604980" /><Relationship Type="http://schemas.openxmlformats.org/package/2006/relationships/metadata/core-properties" Target="/package/services/metadata/core-properties/4f4af0e94ff5473ca14ba3dc8ccbf69b.psmdcp" Id="R615a65c0bb384c6a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== Syntax 2: Double Equals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82249b4cbedf4f6f"/>
      <w:footerReference xmlns:r="http://schemas.openxmlformats.org/officeDocument/2006/relationships" w:type="default" r:id="R929eb206002c4c3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90238b868454b04" /><Relationship Type="http://schemas.openxmlformats.org/officeDocument/2006/relationships/styles" Target="/word/styles.xml" Id="R039a4b3982a1434a" /><Relationship Type="http://schemas.openxmlformats.org/officeDocument/2006/relationships/settings" Target="/word/settings.xml" Id="R33d2720461b2416e" /><Relationship Type="http://schemas.openxmlformats.org/officeDocument/2006/relationships/header" Target="/word/header1.xml" Id="R82249b4cbedf4f6f" /><Relationship Type="http://schemas.openxmlformats.org/officeDocument/2006/relationships/footer" Target="/word/footer1.xml" Id="R929eb206002c4c3a" /></Relationships>
</file>