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378d85a9334067" /><Relationship Type="http://schemas.openxmlformats.org/package/2006/relationships/metadata/core-properties" Target="/package/services/metadata/core-properties/c68de231ca2f4c5fb7c8575457b64703.psmdcp" Id="R79f79da8b73847e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c96c59f97304a42"/>
      <w:footerReference xmlns:r="http://schemas.openxmlformats.org/officeDocument/2006/relationships" w:type="default" r:id="Rf170de4e76ac440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17aa41a202046d0" /><Relationship Type="http://schemas.openxmlformats.org/officeDocument/2006/relationships/styles" Target="/word/styles.xml" Id="R2f84e0c6150c4bce" /><Relationship Type="http://schemas.openxmlformats.org/officeDocument/2006/relationships/settings" Target="/word/settings.xml" Id="Rb7d58d9a0a4149ea" /><Relationship Type="http://schemas.openxmlformats.org/officeDocument/2006/relationships/header" Target="/word/header1.xml" Id="R9c96c59f97304a42" /><Relationship Type="http://schemas.openxmlformats.org/officeDocument/2006/relationships/footer" Target="/word/footer1.xml" Id="Rf170de4e76ac4403" /></Relationships>
</file>