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94ad888f4e4e68" /><Relationship Type="http://schemas.openxmlformats.org/package/2006/relationships/metadata/core-properties" Target="/package/services/metadata/core-properties/2b1a1f45ce084b86a6cebf28be62b115.psmdcp" Id="R36af36a79db74da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ef8c8f6dfa864b16"/>
      <w:footerReference xmlns:r="http://schemas.openxmlformats.org/officeDocument/2006/relationships" w:type="default" r:id="R0b5f5bae6f64459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d822a842ca44289" /><Relationship Type="http://schemas.openxmlformats.org/officeDocument/2006/relationships/styles" Target="/word/styles.xml" Id="Rea6b4f0b32ce4c4d" /><Relationship Type="http://schemas.openxmlformats.org/officeDocument/2006/relationships/settings" Target="/word/settings.xml" Id="Rb0f51987e1e7469e" /><Relationship Type="http://schemas.openxmlformats.org/officeDocument/2006/relationships/header" Target="/word/header1.xml" Id="Ref8c8f6dfa864b16" /><Relationship Type="http://schemas.openxmlformats.org/officeDocument/2006/relationships/footer" Target="/word/footer1.xml" Id="R0b5f5bae6f644597" /></Relationships>
</file>