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34eece62b8c47c0" /><Relationship Type="http://schemas.openxmlformats.org/package/2006/relationships/metadata/core-properties" Target="/package/services/metadata/core-properties/d2288f849b9046d19303743cf2037831.psmdcp" Id="Rc07fe700609747b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137f19600ee4458c"/>
      <w:footerReference xmlns:r="http://schemas.openxmlformats.org/officeDocument/2006/relationships" w:type="default" r:id="R98a4568126cc451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8186b35cfe94c39" /><Relationship Type="http://schemas.openxmlformats.org/officeDocument/2006/relationships/styles" Target="/word/styles.xml" Id="R333aa617551d4d37" /><Relationship Type="http://schemas.openxmlformats.org/officeDocument/2006/relationships/settings" Target="/word/settings.xml" Id="Re462520020c84b28" /><Relationship Type="http://schemas.openxmlformats.org/officeDocument/2006/relationships/header" Target="/word/header1.xml" Id="R137f19600ee4458c" /><Relationship Type="http://schemas.openxmlformats.org/officeDocument/2006/relationships/footer" Target="/word/footer1.xml" Id="R98a4568126cc451f" /></Relationships>
</file>