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bd9609238304658" /><Relationship Type="http://schemas.openxmlformats.org/package/2006/relationships/metadata/core-properties" Target="/package/services/metadata/core-properties/27184ca7490d4e5c860ab29130b64ace.psmdcp" Id="Ra41847ac4d0a4eb5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1ffc66637dae4c8c"/>
      <w:footerReference xmlns:r="http://schemas.openxmlformats.org/officeDocument/2006/relationships" w:type="default" r:id="R80073f9aaad84e0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656feb6075b46fa" /><Relationship Type="http://schemas.openxmlformats.org/officeDocument/2006/relationships/styles" Target="/word/styles.xml" Id="R980cd6098e714cbb" /><Relationship Type="http://schemas.openxmlformats.org/officeDocument/2006/relationships/settings" Target="/word/settings.xml" Id="Rf5dad52c1e8643cf" /><Relationship Type="http://schemas.openxmlformats.org/officeDocument/2006/relationships/header" Target="/word/header1.xml" Id="R1ffc66637dae4c8c" /><Relationship Type="http://schemas.openxmlformats.org/officeDocument/2006/relationships/footer" Target="/word/footer1.xml" Id="R80073f9aaad84e04" /></Relationships>
</file>