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41c5858ec6404a" /><Relationship Type="http://schemas.openxmlformats.org/package/2006/relationships/metadata/core-properties" Target="/package/services/metadata/core-properties/e4b06f558ac14ff0b7c7d0ef130bb2e0.psmdcp" Id="R4a2e197228da4de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7d59056c3bd4d5f"/>
      <w:footerReference xmlns:r="http://schemas.openxmlformats.org/officeDocument/2006/relationships" w:type="default" r:id="Rca50c08c56084e7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4ac3f72a35d4d70" /><Relationship Type="http://schemas.openxmlformats.org/officeDocument/2006/relationships/styles" Target="/word/styles.xml" Id="R04329ae98e0944dd" /><Relationship Type="http://schemas.openxmlformats.org/officeDocument/2006/relationships/settings" Target="/word/settings.xml" Id="Rd23d750189884642" /><Relationship Type="http://schemas.openxmlformats.org/officeDocument/2006/relationships/header" Target="/word/header1.xml" Id="Rc7d59056c3bd4d5f" /><Relationship Type="http://schemas.openxmlformats.org/officeDocument/2006/relationships/footer" Target="/word/footer1.xml" Id="Rca50c08c56084e77" /></Relationships>
</file>