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15add23c49d4a04" /><Relationship Type="http://schemas.openxmlformats.org/package/2006/relationships/metadata/core-properties" Target="/package/services/metadata/core-properties/8865f0d1cd40473a9c8d8ae20c59e84c.psmdcp" Id="R86dcdfaf745540f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8396b435b64a41d2"/>
      <w:footerReference xmlns:r="http://schemas.openxmlformats.org/officeDocument/2006/relationships" w:type="default" r:id="Rcabc54fcffef4bc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0954fd97d634e76" /><Relationship Type="http://schemas.openxmlformats.org/officeDocument/2006/relationships/styles" Target="/word/styles.xml" Id="R910901600d6a48ac" /><Relationship Type="http://schemas.openxmlformats.org/officeDocument/2006/relationships/settings" Target="/word/settings.xml" Id="R8abae07c6d2b4295" /><Relationship Type="http://schemas.openxmlformats.org/officeDocument/2006/relationships/header" Target="/word/header1.xml" Id="R8396b435b64a41d2" /><Relationship Type="http://schemas.openxmlformats.org/officeDocument/2006/relationships/footer" Target="/word/footer1.xml" Id="Rcabc54fcffef4bcb" /></Relationships>
</file>