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fb6524afac4103" /><Relationship Type="http://schemas.openxmlformats.org/package/2006/relationships/metadata/core-properties" Target="/package/services/metadata/core-properties/901c3e6f82904e418456402f85e97880.psmdcp" Id="Ra1da10efdf964469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15cd855917c7463f"/>
      <w:footerReference xmlns:r="http://schemas.openxmlformats.org/officeDocument/2006/relationships" w:type="default" r:id="Rabfd549479c346f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2179a75352540aa" /><Relationship Type="http://schemas.openxmlformats.org/officeDocument/2006/relationships/styles" Target="/word/styles.xml" Id="R0f2455685cfc46fa" /><Relationship Type="http://schemas.openxmlformats.org/officeDocument/2006/relationships/settings" Target="/word/settings.xml" Id="Rda36254493644ebd" /><Relationship Type="http://schemas.openxmlformats.org/officeDocument/2006/relationships/header" Target="/word/header1.xml" Id="R15cd855917c7463f" /><Relationship Type="http://schemas.openxmlformats.org/officeDocument/2006/relationships/footer" Target="/word/footer1.xml" Id="Rabfd549479c346f4" /></Relationships>
</file>