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ed287bc1be4bef" /><Relationship Type="http://schemas.openxmlformats.org/package/2006/relationships/metadata/core-properties" Target="/package/services/metadata/core-properties/e40c71a4ff7149019cb7f2e440e19cf1.psmdcp" Id="Rc35ac62bbb3548c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16b52f47e9604f4c"/>
      <w:footerReference xmlns:r="http://schemas.openxmlformats.org/officeDocument/2006/relationships" w:type="default" r:id="Rd4382912255344f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4d1ae5131d1449b" /><Relationship Type="http://schemas.openxmlformats.org/officeDocument/2006/relationships/styles" Target="/word/styles.xml" Id="Radb0d71f455d4807" /><Relationship Type="http://schemas.openxmlformats.org/officeDocument/2006/relationships/settings" Target="/word/settings.xml" Id="R617b882b6a3849cc" /><Relationship Type="http://schemas.openxmlformats.org/officeDocument/2006/relationships/header" Target="/word/header1.xml" Id="R16b52f47e9604f4c" /><Relationship Type="http://schemas.openxmlformats.org/officeDocument/2006/relationships/footer" Target="/word/footer1.xml" Id="Rd4382912255344fe" /></Relationships>
</file>