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99bc830dfe4662" /><Relationship Type="http://schemas.openxmlformats.org/package/2006/relationships/metadata/core-properties" Target="/package/services/metadata/core-properties/81a7d5ed2ced4ea894ecd617f4e90554.psmdcp" Id="Rcfc8b88f5361479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121f374618004872"/>
      <w:footerReference xmlns:r="http://schemas.openxmlformats.org/officeDocument/2006/relationships" w:type="default" r:id="R861f10c3ce61470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3129f9a30094558" /><Relationship Type="http://schemas.openxmlformats.org/officeDocument/2006/relationships/styles" Target="/word/styles.xml" Id="Rd7d1143cbfc44b3a" /><Relationship Type="http://schemas.openxmlformats.org/officeDocument/2006/relationships/settings" Target="/word/settings.xml" Id="R201dd9ae73f34d1d" /><Relationship Type="http://schemas.openxmlformats.org/officeDocument/2006/relationships/header" Target="/word/header1.xml" Id="R121f374618004872" /><Relationship Type="http://schemas.openxmlformats.org/officeDocument/2006/relationships/footer" Target="/word/footer1.xml" Id="R861f10c3ce614702" /></Relationships>
</file>