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6e381d3adb4806" /><Relationship Type="http://schemas.openxmlformats.org/package/2006/relationships/metadata/core-properties" Target="/package/services/metadata/core-properties/375dcb2cddc144c7abe04c14df69e549.psmdcp" Id="R2cef41297b8b48a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468523d50bc84ee3"/>
      <w:footerReference xmlns:r="http://schemas.openxmlformats.org/officeDocument/2006/relationships" w:type="default" r:id="R7af8b0b5990c432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12da9f832464c50" /><Relationship Type="http://schemas.openxmlformats.org/officeDocument/2006/relationships/styles" Target="/word/styles.xml" Id="R4339d1acba924b05" /><Relationship Type="http://schemas.openxmlformats.org/officeDocument/2006/relationships/settings" Target="/word/settings.xml" Id="Rd3018534f9354dec" /><Relationship Type="http://schemas.openxmlformats.org/officeDocument/2006/relationships/header" Target="/word/header1.xml" Id="R468523d50bc84ee3" /><Relationship Type="http://schemas.openxmlformats.org/officeDocument/2006/relationships/footer" Target="/word/footer1.xml" Id="R7af8b0b5990c4323" /></Relationships>
</file>