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59255c2696448b" /><Relationship Type="http://schemas.openxmlformats.org/package/2006/relationships/metadata/core-properties" Target="/package/services/metadata/core-properties/eecdf9a4ceed4ba594cd8435eda093e4.psmdcp" Id="Rfaca8e1b52a649a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0a3e611969304645"/>
      <w:footerReference xmlns:r="http://schemas.openxmlformats.org/officeDocument/2006/relationships" w:type="default" r:id="R3a0762efb752468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3a29e86272647ef" /><Relationship Type="http://schemas.openxmlformats.org/officeDocument/2006/relationships/styles" Target="/word/styles.xml" Id="R93eeac1b43564d4f" /><Relationship Type="http://schemas.openxmlformats.org/officeDocument/2006/relationships/settings" Target="/word/settings.xml" Id="R88bce71fdc634ecb" /><Relationship Type="http://schemas.openxmlformats.org/officeDocument/2006/relationships/header" Target="/word/header1.xml" Id="R0a3e611969304645" /><Relationship Type="http://schemas.openxmlformats.org/officeDocument/2006/relationships/footer" Target="/word/footer1.xml" Id="R3a0762efb7524687" /></Relationships>
</file>