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830c1ef9454fef" /><Relationship Type="http://schemas.openxmlformats.org/package/2006/relationships/metadata/core-properties" Target="/package/services/metadata/core-properties/b7713bcaf8d3467fa7f81749c0d2de1c.psmdcp" Id="R79d2aa661483441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3569662870194f00"/>
      <w:footerReference xmlns:r="http://schemas.openxmlformats.org/officeDocument/2006/relationships" w:type="default" r:id="Radb205dd474249f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bd744cf23f44407" /><Relationship Type="http://schemas.openxmlformats.org/officeDocument/2006/relationships/styles" Target="/word/styles.xml" Id="R8244060c1a8d4679" /><Relationship Type="http://schemas.openxmlformats.org/officeDocument/2006/relationships/settings" Target="/word/settings.xml" Id="R535ccaed04b04917" /><Relationship Type="http://schemas.openxmlformats.org/officeDocument/2006/relationships/header" Target="/word/header1.xml" Id="R3569662870194f00" /><Relationship Type="http://schemas.openxmlformats.org/officeDocument/2006/relationships/footer" Target="/word/footer1.xml" Id="Radb205dd474249f8" /></Relationships>
</file>