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33ca3e4cb34f5b" /><Relationship Type="http://schemas.openxmlformats.org/package/2006/relationships/metadata/core-properties" Target="/package/services/metadata/core-properties/7269e871771f450390db0ae684f3bb20.psmdcp" Id="R6b3d1f673a49407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71cd56f9a6fb4be7"/>
      <w:footerReference xmlns:r="http://schemas.openxmlformats.org/officeDocument/2006/relationships" w:type="default" r:id="Rf7e09398e0d94f0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7e6317258774525" /><Relationship Type="http://schemas.openxmlformats.org/officeDocument/2006/relationships/styles" Target="/word/styles.xml" Id="R441743d99f044acb" /><Relationship Type="http://schemas.openxmlformats.org/officeDocument/2006/relationships/settings" Target="/word/settings.xml" Id="Red7b744c0e5043c1" /><Relationship Type="http://schemas.openxmlformats.org/officeDocument/2006/relationships/header" Target="/word/header1.xml" Id="R71cd56f9a6fb4be7" /><Relationship Type="http://schemas.openxmlformats.org/officeDocument/2006/relationships/footer" Target="/word/footer1.xml" Id="Rf7e09398e0d94f0c" /></Relationships>
</file>