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f851aebaba4b1d" /><Relationship Type="http://schemas.openxmlformats.org/package/2006/relationships/metadata/core-properties" Target="/package/services/metadata/core-properties/b744dfd72c384492ae6db45d2518fddf.psmdcp" Id="R3215a76da1f047c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c42aa53f9a314592"/>
      <w:footerReference xmlns:r="http://schemas.openxmlformats.org/officeDocument/2006/relationships" w:type="default" r:id="Re97d8ed96fa54d4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e655a0a6e704fcb" /><Relationship Type="http://schemas.openxmlformats.org/officeDocument/2006/relationships/styles" Target="/word/styles.xml" Id="R1c0ff801738d4859" /><Relationship Type="http://schemas.openxmlformats.org/officeDocument/2006/relationships/settings" Target="/word/settings.xml" Id="Reeae1044a7de4c9b" /><Relationship Type="http://schemas.openxmlformats.org/officeDocument/2006/relationships/header" Target="/word/header1.xml" Id="Rc42aa53f9a314592" /><Relationship Type="http://schemas.openxmlformats.org/officeDocument/2006/relationships/footer" Target="/word/footer1.xml" Id="Re97d8ed96fa54d41" /></Relationships>
</file>