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153cfdeeeab4389" /><Relationship Type="http://schemas.openxmlformats.org/package/2006/relationships/metadata/core-properties" Target="/package/services/metadata/core-properties/daf1ee79281840589b656abb733ea88d.psmdcp" Id="R42297b9be0df41c4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bfde72e025fd4077"/>
      <w:footerReference xmlns:r="http://schemas.openxmlformats.org/officeDocument/2006/relationships" w:type="default" r:id="R7ad4f241c14a4f7c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04731a3fd40d4345" /><Relationship Type="http://schemas.openxmlformats.org/officeDocument/2006/relationships/styles" Target="/word/styles.xml" Id="R33cf7f17a7d24a18" /><Relationship Type="http://schemas.openxmlformats.org/officeDocument/2006/relationships/settings" Target="/word/settings.xml" Id="Rc2212c9f0a7b4aa4" /><Relationship Type="http://schemas.openxmlformats.org/officeDocument/2006/relationships/header" Target="/word/header1.xml" Id="Rbfde72e025fd4077" /><Relationship Type="http://schemas.openxmlformats.org/officeDocument/2006/relationships/footer" Target="/word/footer1.xml" Id="R7ad4f241c14a4f7c" /></Relationships>
</file>