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d6e60ec257459a" /><Relationship Type="http://schemas.openxmlformats.org/package/2006/relationships/metadata/core-properties" Target="/package/services/metadata/core-properties/e96c004179bf443a98b080fbba7f86fa.psmdcp" Id="R8acc7918b1334fb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3a97030171a94679"/>
      <w:footerReference xmlns:r="http://schemas.openxmlformats.org/officeDocument/2006/relationships" w:type="default" r:id="Rc5a85ce70cde4e5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1751543afaf43a1" /><Relationship Type="http://schemas.openxmlformats.org/officeDocument/2006/relationships/styles" Target="/word/styles.xml" Id="R9d4c7de4751e4dfe" /><Relationship Type="http://schemas.openxmlformats.org/officeDocument/2006/relationships/settings" Target="/word/settings.xml" Id="Rfae3c9d551ec47d4" /><Relationship Type="http://schemas.openxmlformats.org/officeDocument/2006/relationships/header" Target="/word/header1.xml" Id="R3a97030171a94679" /><Relationship Type="http://schemas.openxmlformats.org/officeDocument/2006/relationships/footer" Target="/word/footer1.xml" Id="Rc5a85ce70cde4e56" /></Relationships>
</file>