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cfe64de0184669" /><Relationship Type="http://schemas.openxmlformats.org/package/2006/relationships/metadata/core-properties" Target="/package/services/metadata/core-properties/1dbfe19d6be34bcf92f3b7dd48c11350.psmdcp" Id="Ra4ee62b4f307485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f7f8f6283c354cff"/>
      <w:footerReference xmlns:r="http://schemas.openxmlformats.org/officeDocument/2006/relationships" w:type="default" r:id="R0682634beb7b4ca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fd674c74f634f54" /><Relationship Type="http://schemas.openxmlformats.org/officeDocument/2006/relationships/styles" Target="/word/styles.xml" Id="Rb0d7eb415278417f" /><Relationship Type="http://schemas.openxmlformats.org/officeDocument/2006/relationships/settings" Target="/word/settings.xml" Id="Rab39b0626d574176" /><Relationship Type="http://schemas.openxmlformats.org/officeDocument/2006/relationships/header" Target="/word/header1.xml" Id="Rf7f8f6283c354cff" /><Relationship Type="http://schemas.openxmlformats.org/officeDocument/2006/relationships/footer" Target="/word/footer1.xml" Id="R0682634beb7b4cac" /></Relationships>
</file>