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2a6d257a1a34a4f" /><Relationship Type="http://schemas.openxmlformats.org/package/2006/relationships/metadata/core-properties" Target="/package/services/metadata/core-properties/c4683758ac8a46ce89d9c10210832cb7.psmdcp" Id="R5a7050683560461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c4bc74c6d8f949cc"/>
      <w:footerReference xmlns:r="http://schemas.openxmlformats.org/officeDocument/2006/relationships" w:type="default" r:id="R2eb747a78d0b456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89f880153ab4238" /><Relationship Type="http://schemas.openxmlformats.org/officeDocument/2006/relationships/styles" Target="/word/styles.xml" Id="R56aa15e133484199" /><Relationship Type="http://schemas.openxmlformats.org/officeDocument/2006/relationships/settings" Target="/word/settings.xml" Id="Rbfafb6c4a5164402" /><Relationship Type="http://schemas.openxmlformats.org/officeDocument/2006/relationships/header" Target="/word/header1.xml" Id="Rc4bc74c6d8f949cc" /><Relationship Type="http://schemas.openxmlformats.org/officeDocument/2006/relationships/footer" Target="/word/footer1.xml" Id="R2eb747a78d0b4569" /></Relationships>
</file>