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9cc42377d042aa" /><Relationship Type="http://schemas.openxmlformats.org/package/2006/relationships/metadata/core-properties" Target="/package/services/metadata/core-properties/37dedfa46e3c44888780b34e4d5b5ba5.psmdcp" Id="R40430688c1f544c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225f0ba2def848f1"/>
      <w:footerReference xmlns:r="http://schemas.openxmlformats.org/officeDocument/2006/relationships" w:type="default" r:id="Rde118e9729af4a6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52014452cc84aca" /><Relationship Type="http://schemas.openxmlformats.org/officeDocument/2006/relationships/styles" Target="/word/styles.xml" Id="Rb4ade26bef7d4f5c" /><Relationship Type="http://schemas.openxmlformats.org/officeDocument/2006/relationships/settings" Target="/word/settings.xml" Id="Rcb76a4f70da14f94" /><Relationship Type="http://schemas.openxmlformats.org/officeDocument/2006/relationships/header" Target="/word/header1.xml" Id="R225f0ba2def848f1" /><Relationship Type="http://schemas.openxmlformats.org/officeDocument/2006/relationships/footer" Target="/word/footer1.xml" Id="Rde118e9729af4a6a" /></Relationships>
</file>