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37066863f8449c2" /><Relationship Type="http://schemas.openxmlformats.org/package/2006/relationships/metadata/core-properties" Target="/package/services/metadata/core-properties/c23d1a134fe04cc587bde4ffe256da58.psmdcp" Id="R163ae54f0a404e0f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ad6ae25c5c124c8d"/>
      <w:footerReference xmlns:r="http://schemas.openxmlformats.org/officeDocument/2006/relationships" w:type="default" r:id="Rf9dff715205b45c8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5b949969879941d9" /><Relationship Type="http://schemas.openxmlformats.org/officeDocument/2006/relationships/styles" Target="/word/styles.xml" Id="R6a0c859de4724ffe" /><Relationship Type="http://schemas.openxmlformats.org/officeDocument/2006/relationships/settings" Target="/word/settings.xml" Id="Rdece3ab0279e4355" /><Relationship Type="http://schemas.openxmlformats.org/officeDocument/2006/relationships/header" Target="/word/header1.xml" Id="Rad6ae25c5c124c8d" /><Relationship Type="http://schemas.openxmlformats.org/officeDocument/2006/relationships/footer" Target="/word/footer1.xml" Id="Rf9dff715205b45c8" /></Relationships>
</file>