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e6e7f590964559" /><Relationship Type="http://schemas.openxmlformats.org/package/2006/relationships/metadata/core-properties" Target="/package/services/metadata/core-properties/fdeaae95ca7e4712a19e684a901ddbaa.psmdcp" Id="R4daa3610fd0244d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ca837bf6854e4587"/>
      <w:footerReference xmlns:r="http://schemas.openxmlformats.org/officeDocument/2006/relationships" w:type="default" r:id="Ree028533d3164b1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48a39f007764cae" /><Relationship Type="http://schemas.openxmlformats.org/officeDocument/2006/relationships/styles" Target="/word/styles.xml" Id="R0773460c93554941" /><Relationship Type="http://schemas.openxmlformats.org/officeDocument/2006/relationships/settings" Target="/word/settings.xml" Id="R3ba75eee0b984495" /><Relationship Type="http://schemas.openxmlformats.org/officeDocument/2006/relationships/header" Target="/word/header1.xml" Id="Rca837bf6854e4587" /><Relationship Type="http://schemas.openxmlformats.org/officeDocument/2006/relationships/footer" Target="/word/footer1.xml" Id="Ree028533d3164b15" /></Relationships>
</file>