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d0a09eb4334e0e" /><Relationship Type="http://schemas.openxmlformats.org/package/2006/relationships/metadata/core-properties" Target="/package/services/metadata/core-properties/c3ebed13003844e8a45555575b87b2f7.psmdcp" Id="Rae668da17e93493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fe7bbaf667c4fdf"/>
      <w:footerReference xmlns:r="http://schemas.openxmlformats.org/officeDocument/2006/relationships" w:type="default" r:id="Ra5b9ae40715144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6203ec30868456c" /><Relationship Type="http://schemas.openxmlformats.org/officeDocument/2006/relationships/styles" Target="/word/styles.xml" Id="R0cb16a6118924da9" /><Relationship Type="http://schemas.openxmlformats.org/officeDocument/2006/relationships/settings" Target="/word/settings.xml" Id="R58a773fd06b74b60" /><Relationship Type="http://schemas.openxmlformats.org/officeDocument/2006/relationships/header" Target="/word/header1.xml" Id="Rdfe7bbaf667c4fdf" /><Relationship Type="http://schemas.openxmlformats.org/officeDocument/2006/relationships/footer" Target="/word/footer1.xml" Id="Ra5b9ae40715144c7" /></Relationships>
</file>