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5c5901505a4ee9" /><Relationship Type="http://schemas.openxmlformats.org/package/2006/relationships/metadata/core-properties" Target="/package/services/metadata/core-properties/5219d955e9ab4b9eb76fa90d1d5c0240.psmdcp" Id="R41e50701da48483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16e1a9b77fa84745"/>
      <w:footerReference xmlns:r="http://schemas.openxmlformats.org/officeDocument/2006/relationships" w:type="default" r:id="R9c08f78d01084ac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9ce0abc0ac74f95" /><Relationship Type="http://schemas.openxmlformats.org/officeDocument/2006/relationships/styles" Target="/word/styles.xml" Id="R3f3d65ea62e7465a" /><Relationship Type="http://schemas.openxmlformats.org/officeDocument/2006/relationships/settings" Target="/word/settings.xml" Id="R0ad28bf235ae45f3" /><Relationship Type="http://schemas.openxmlformats.org/officeDocument/2006/relationships/header" Target="/word/header1.xml" Id="R16e1a9b77fa84745" /><Relationship Type="http://schemas.openxmlformats.org/officeDocument/2006/relationships/footer" Target="/word/footer1.xml" Id="R9c08f78d01084ac1" /></Relationships>
</file>