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5b2e7df384041c7" /><Relationship Type="http://schemas.openxmlformats.org/package/2006/relationships/metadata/core-properties" Target="/package/services/metadata/core-properties/dbd2cbd156764159b975dd8872f2ef12.psmdcp" Id="R451e688e19284729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5eba39b15cc140d8"/>
      <w:footerReference xmlns:r="http://schemas.openxmlformats.org/officeDocument/2006/relationships" w:type="default" r:id="Rd922b66add14499b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355f8e823b7148b9" /><Relationship Type="http://schemas.openxmlformats.org/officeDocument/2006/relationships/styles" Target="/word/styles.xml" Id="Rd3f5b85a118c40cc" /><Relationship Type="http://schemas.openxmlformats.org/officeDocument/2006/relationships/settings" Target="/word/settings.xml" Id="Raf69fc377b754d77" /><Relationship Type="http://schemas.openxmlformats.org/officeDocument/2006/relationships/header" Target="/word/header1.xml" Id="R5eba39b15cc140d8" /><Relationship Type="http://schemas.openxmlformats.org/officeDocument/2006/relationships/footer" Target="/word/footer1.xml" Id="Rd922b66add14499b" /></Relationships>
</file>