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4388ad31e94c04" /><Relationship Type="http://schemas.openxmlformats.org/package/2006/relationships/metadata/core-properties" Target="/package/services/metadata/core-properties/4c5c98ffb34b472e9202885d7dcd1536.psmdcp" Id="R848bfd304fe347b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3b1b631fe554fa1"/>
      <w:footerReference xmlns:r="http://schemas.openxmlformats.org/officeDocument/2006/relationships" w:type="default" r:id="R61ab4bd6bbee473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98ee7f3098d4151" /><Relationship Type="http://schemas.openxmlformats.org/officeDocument/2006/relationships/styles" Target="/word/styles.xml" Id="Rb703acc9b33a4f5d" /><Relationship Type="http://schemas.openxmlformats.org/officeDocument/2006/relationships/settings" Target="/word/settings.xml" Id="Re2f46f77fca743a6" /><Relationship Type="http://schemas.openxmlformats.org/officeDocument/2006/relationships/header" Target="/word/header1.xml" Id="Re3b1b631fe554fa1" /><Relationship Type="http://schemas.openxmlformats.org/officeDocument/2006/relationships/footer" Target="/word/footer1.xml" Id="R61ab4bd6bbee4737" /></Relationships>
</file>