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6b9dedeadbc4455" /><Relationship Type="http://schemas.openxmlformats.org/package/2006/relationships/metadata/core-properties" Target="/package/services/metadata/core-properties/7a0ec142a4de4f8db2796291fdde33e4.psmdcp" Id="R60042d2b26e445b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3eb5e5ac101144e7"/>
      <w:footerReference xmlns:r="http://schemas.openxmlformats.org/officeDocument/2006/relationships" w:type="default" r:id="Rf61d6ca6038e479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8b63dd7865d4dba" /><Relationship Type="http://schemas.openxmlformats.org/officeDocument/2006/relationships/styles" Target="/word/styles.xml" Id="R50ec097cee74476b" /><Relationship Type="http://schemas.openxmlformats.org/officeDocument/2006/relationships/settings" Target="/word/settings.xml" Id="R8859140ccaa64a69" /><Relationship Type="http://schemas.openxmlformats.org/officeDocument/2006/relationships/header" Target="/word/header1.xml" Id="R3eb5e5ac101144e7" /><Relationship Type="http://schemas.openxmlformats.org/officeDocument/2006/relationships/footer" Target="/word/footer1.xml" Id="Rf61d6ca6038e4796" /></Relationships>
</file>