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b41f0df38e4d39" /><Relationship Type="http://schemas.openxmlformats.org/package/2006/relationships/metadata/core-properties" Target="/package/services/metadata/core-properties/5131e1d099b14ff59c761e331011dbc8.psmdcp" Id="R1a9c0ff5b0814cd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40c4cc3a06704c1d"/>
      <w:footerReference xmlns:r="http://schemas.openxmlformats.org/officeDocument/2006/relationships" w:type="default" r:id="R6dddcc1ac04b49b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1d5f858f27b426c" /><Relationship Type="http://schemas.openxmlformats.org/officeDocument/2006/relationships/styles" Target="/word/styles.xml" Id="R222432c09d2b4fa8" /><Relationship Type="http://schemas.openxmlformats.org/officeDocument/2006/relationships/settings" Target="/word/settings.xml" Id="R92aa9d392ea94aca" /><Relationship Type="http://schemas.openxmlformats.org/officeDocument/2006/relationships/header" Target="/word/header1.xml" Id="R40c4cc3a06704c1d" /><Relationship Type="http://schemas.openxmlformats.org/officeDocument/2006/relationships/footer" Target="/word/footer1.xml" Id="R6dddcc1ac04b49b4" /></Relationships>
</file>