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2a99dd852e4945" /><Relationship Type="http://schemas.openxmlformats.org/package/2006/relationships/metadata/core-properties" Target="/package/services/metadata/core-properties/8233696d14484c1d86af9aab33be3efe.psmdcp" Id="R9a8413c7737543a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f7a7789b84364b3a"/>
      <w:footerReference xmlns:r="http://schemas.openxmlformats.org/officeDocument/2006/relationships" w:type="default" r:id="R068095fea1d9441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2691c59795a4445" /><Relationship Type="http://schemas.openxmlformats.org/officeDocument/2006/relationships/styles" Target="/word/styles.xml" Id="R69926added4c4849" /><Relationship Type="http://schemas.openxmlformats.org/officeDocument/2006/relationships/settings" Target="/word/settings.xml" Id="R109ce6d133354ca9" /><Relationship Type="http://schemas.openxmlformats.org/officeDocument/2006/relationships/header" Target="/word/header1.xml" Id="Rf7a7789b84364b3a" /><Relationship Type="http://schemas.openxmlformats.org/officeDocument/2006/relationships/footer" Target="/word/footer1.xml" Id="R068095fea1d94415" /></Relationships>
</file>