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3a740c845a4f81" /><Relationship Type="http://schemas.openxmlformats.org/package/2006/relationships/metadata/core-properties" Target="/package/services/metadata/core-properties/3bbd7927a5a74db6a73f7e429d5f908b.psmdcp" Id="R771188a53e8c4a2a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1d7b676871f04cd6"/>
      <w:footerReference xmlns:r="http://schemas.openxmlformats.org/officeDocument/2006/relationships" w:type="default" r:id="Rd085c817d5dc4e0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641ac91064d42c4" /><Relationship Type="http://schemas.openxmlformats.org/officeDocument/2006/relationships/styles" Target="/word/styles.xml" Id="Rd80151e6980e4458" /><Relationship Type="http://schemas.openxmlformats.org/officeDocument/2006/relationships/settings" Target="/word/settings.xml" Id="R4ddc8c91024b4630" /><Relationship Type="http://schemas.openxmlformats.org/officeDocument/2006/relationships/header" Target="/word/header1.xml" Id="R1d7b676871f04cd6" /><Relationship Type="http://schemas.openxmlformats.org/officeDocument/2006/relationships/footer" Target="/word/footer1.xml" Id="Rd085c817d5dc4e0c" /></Relationships>
</file>