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ca31899fa654437" /><Relationship Type="http://schemas.openxmlformats.org/package/2006/relationships/metadata/core-properties" Target="/package/services/metadata/core-properties/25d6714eb3bc4b069b13574dcfb9591a.psmdcp" Id="R92e565fcb7ae494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541edac2ab654477"/>
      <w:footerReference xmlns:r="http://schemas.openxmlformats.org/officeDocument/2006/relationships" w:type="default" r:id="R9414f4610e97440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149c9bda2c941f2" /><Relationship Type="http://schemas.openxmlformats.org/officeDocument/2006/relationships/styles" Target="/word/styles.xml" Id="R5f8bcd6d48bc4df7" /><Relationship Type="http://schemas.openxmlformats.org/officeDocument/2006/relationships/settings" Target="/word/settings.xml" Id="R9bba98d202fa4900" /><Relationship Type="http://schemas.openxmlformats.org/officeDocument/2006/relationships/header" Target="/word/header1.xml" Id="R541edac2ab654477" /><Relationship Type="http://schemas.openxmlformats.org/officeDocument/2006/relationships/footer" Target="/word/footer1.xml" Id="R9414f4610e97440d" /></Relationships>
</file>