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e5b2b40aa1540a7" /><Relationship Type="http://schemas.openxmlformats.org/package/2006/relationships/metadata/core-properties" Target="/package/services/metadata/core-properties/05fa862d41754f3fba1459ccc22a2c44.psmdcp" Id="Re6f1d653188941a4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163455ef191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5163455ef191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26b7034a57f9401f"/>
      <w:footerReference xmlns:r="http://schemas.openxmlformats.org/officeDocument/2006/relationships" w:type="default" r:id="R3fc456fa5064499b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08b57a681e44670" /><Relationship Type="http://schemas.openxmlformats.org/officeDocument/2006/relationships/styles" Target="/word/styles.xml" Id="R23b0da5f54614287" /><Relationship Type="http://schemas.openxmlformats.org/officeDocument/2006/relationships/settings" Target="/word/settings.xml" Id="Ra8a55a035bfd4843" /><Relationship Type="http://schemas.openxmlformats.org/officeDocument/2006/relationships/header" Target="/word/header1.xml" Id="R26b7034a57f9401f" /><Relationship Type="http://schemas.openxmlformats.org/officeDocument/2006/relationships/footer" Target="/word/footer1.xml" Id="R3fc456fa5064499b" /></Relationships>
</file>